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03/04/2026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H2O AMERICA</w:t>
              </w:r>
            </w:hyperlink>
            <w:r>
              <w:rPr/>
              <w:t xml:space="preserve"> [ </w:t>
            </w:r>
            <w:r>
              <w:rPr>
                <w:rFonts w:ascii="Times;serif" w:hAnsi="Times;serif"/>
                <w:color w:val="0000FF"/>
                <w:sz w:val="24"/>
                <w:shd w:fill="FFFFFF" w:val="clear"/>
              </w:rPr>
              <w:t>HTO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N/A</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04/08/2026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GIP ATLAS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 1-3 COLLEGE HILL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purpose of this amendment is to withdraw the Form 3 filed on April 8, 2026 because the Reporting Person is not, and at no time was, a 10% owner of the Issuer due to the application of an exemption under Rule 16a-1(a)(1) under the Securities Exchange Act of 1934. the Reporting Person, which is registered as an investment adviser under Section 203 of the Investment Advisers Act of 1940, does not have beneficial ownership of the Issuer's common stock (the "Shares") pursuant to Rule 16a-1(a)(1)(v). the Reporting Person did not acquire any Shares with the purpose or effect of changing or influencing control of the Issuer or engaging in any arrangement subject to Rule 13d-3(b). Any Shares held by the Reporting Person are held for the benefit of third-party investors.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Toni Rizk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24953" TargetMode="External"/><Relationship Id="rId3" Type="http://schemas.openxmlformats.org/officeDocument/2006/relationships/hyperlink" Target="http://www.sec.gov/cgi-bin/browse-edgar?action=getcompany&amp;CIK=00007668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924953" TargetMode="External"/><Relationship Id="rId7" Type="http://schemas.openxmlformats.org/officeDocument/2006/relationships/hyperlink" Target="http://www.sec.gov/cgi-bin/browse-edgar?action=getcompany&amp;CIK=0002131211"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587</Words>
  <Characters>3186</Characters>
  <CharactersWithSpaces>3699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