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H2O AMERICA</w:t>
              </w:r>
            </w:hyperlink>
            <w:r>
              <w:rPr/>
              <w:t xml:space="preserve"> [ </w:t>
            </w:r>
            <w:r>
              <w:rPr>
                <w:rFonts w:ascii="Times;serif" w:hAnsi="Times;serif"/>
                <w:color w:val="0000FF"/>
                <w:sz w:val="24"/>
                <w:shd w:fill="FFFFFF" w:val="clear"/>
              </w:rPr>
              <w:t>HTO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ATLAS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 1-3 COLLEGE HILL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purpose of this amendment is to reflect that the Reporting Persons do not have, and at no time had, beneficial ownership of the Issuer's common stock (the "Shares") due to the application of an exemption under Rule 16a-1(a)(1) under the Securities Exchange Act of 1934 (the "Exchange Act"). Atlas Infrastructure Partners (UK) Ltd. (the "Adviser"), which is registered as an investment adviser under Section 203 of the Investment Advisers Act of 1940, does not have beneficial ownership of the Shares pursuant to Rule 16a-1(a)(1)(v). The Adviser did not acquire any Shares with the purpose or effect of changing or influencing control of the Issuer or engaging in any arrangement subject to Rule 13d-3(b). Any Shares held by the Adviser are held for the benefit of third-party investors. GIP ATLAS Holdings Ltd. is the sole owner of the Adviser but does not exercise investment discretion with respect to the entity. As a result, the Reporting Persons were not obligated to file the Form 4 pursuant to Section 16(a) of the Exchange Act and the transactions reported therein were not matchable pursuant to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Toni Rizk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953" TargetMode="External"/><Relationship Id="rId5" Type="http://schemas.openxmlformats.org/officeDocument/2006/relationships/hyperlink" Target="http://www.sec.gov/cgi-bin/browse-edgar?action=getcompany&amp;CIK=0000766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24953" TargetMode="External"/><Relationship Id="rId9" Type="http://schemas.openxmlformats.org/officeDocument/2006/relationships/hyperlink" Target="http://www.sec.gov/cgi-bin/browse-edgar?action=getcompany&amp;CIK=000213121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4342</Characters>
  <CharactersWithSpaces>5062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